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6083D" w:rsidRDefault="0026083D">
      <w:pPr>
        <w:spacing w:after="0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  <w:r>
        <w:rPr>
          <w:rFonts w:ascii="Times New Roman" w:hAnsi="Times New Roman" w:cs="Times New Roman"/>
          <w:sz w:val="24"/>
          <w:szCs w:val="24"/>
        </w:rPr>
        <w:t>Révfülöp és Térsége Óvodai Intézményfenntartó Társulás</w:t>
      </w:r>
    </w:p>
    <w:p w:rsidR="0026083D" w:rsidRDefault="0026083D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8253. Révfülöp Villa Filip tér 8.</w:t>
      </w:r>
    </w:p>
    <w:p w:rsidR="0026083D" w:rsidRDefault="0026083D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26083D" w:rsidRDefault="0026083D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26083D" w:rsidRDefault="0026083D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Előterjesztés</w:t>
      </w:r>
    </w:p>
    <w:p w:rsidR="0026083D" w:rsidRDefault="0026083D">
      <w:pPr>
        <w:spacing w:after="0"/>
        <w:jc w:val="left"/>
        <w:rPr>
          <w:rFonts w:ascii="Times New Roman" w:hAnsi="Times New Roman" w:cs="Times New Roman"/>
          <w:sz w:val="24"/>
          <w:szCs w:val="24"/>
        </w:rPr>
      </w:pPr>
    </w:p>
    <w:p w:rsidR="0026083D" w:rsidRDefault="0026083D">
      <w:pPr>
        <w:spacing w:after="0"/>
        <w:jc w:val="left"/>
        <w:rPr>
          <w:rFonts w:ascii="Times New Roman" w:hAnsi="Times New Roman" w:cs="Times New Roman"/>
          <w:sz w:val="24"/>
          <w:szCs w:val="24"/>
        </w:rPr>
      </w:pPr>
    </w:p>
    <w:p w:rsidR="0026083D" w:rsidRDefault="0026083D">
      <w:pPr>
        <w:spacing w:after="0"/>
        <w:jc w:val="lef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Tárgy: 2015. évi zárszámadáshoz kapcsolódó tájékoztatási kötelezettség </w:t>
      </w:r>
    </w:p>
    <w:p w:rsidR="0026083D" w:rsidRDefault="0026083D">
      <w:pPr>
        <w:spacing w:after="0"/>
        <w:jc w:val="lef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Előterjesztő: Kondor Géza</w:t>
      </w:r>
    </w:p>
    <w:p w:rsidR="0026083D" w:rsidRDefault="0026083D">
      <w:pPr>
        <w:spacing w:after="0"/>
        <w:jc w:val="lef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Előkészítette: dr. Szabó Tímea jegyző, Egyedné Kovács Margit pénzügyi ügyintéző</w:t>
      </w:r>
    </w:p>
    <w:p w:rsidR="0026083D" w:rsidRDefault="0026083D">
      <w:pPr>
        <w:spacing w:after="0"/>
        <w:jc w:val="left"/>
        <w:rPr>
          <w:rFonts w:ascii="Times New Roman" w:hAnsi="Times New Roman" w:cs="Times New Roman"/>
          <w:sz w:val="24"/>
          <w:szCs w:val="24"/>
        </w:rPr>
      </w:pPr>
    </w:p>
    <w:p w:rsidR="0026083D" w:rsidRDefault="0026083D">
      <w:pPr>
        <w:spacing w:after="0"/>
        <w:jc w:val="left"/>
        <w:rPr>
          <w:rFonts w:ascii="Times New Roman" w:hAnsi="Times New Roman" w:cs="Times New Roman"/>
          <w:sz w:val="24"/>
          <w:szCs w:val="24"/>
        </w:rPr>
      </w:pPr>
    </w:p>
    <w:p w:rsidR="0026083D" w:rsidRDefault="0026083D">
      <w:pPr>
        <w:spacing w:line="273" w:lineRule="atLeast"/>
        <w:ind w:left="54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Tisztelt Társulási Tanács!</w:t>
      </w:r>
    </w:p>
    <w:p w:rsidR="0026083D" w:rsidRDefault="0026083D">
      <w:pPr>
        <w:spacing w:after="0" w:line="100" w:lineRule="atLeast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Az államháztartásról szóló 2011. évi CXCV. törvény (a továbbiakban: Áht.) 91. § (2) bekezdése alapján a zárszámadási rendelettervezet előterjesztésekor a képviselő-testület részére tájékoztatásul a következő mérlegeket és kimutatásokat kell bemutatni:</w:t>
      </w:r>
    </w:p>
    <w:p w:rsidR="0026083D" w:rsidRDefault="0026083D">
      <w:pPr>
        <w:spacing w:after="0" w:line="100" w:lineRule="atLeast"/>
        <w:ind w:right="150"/>
        <w:rPr>
          <w:rFonts w:ascii="Times New Roman" w:eastAsia="Times New Roman" w:hAnsi="Times New Roman" w:cs="Times New Roman"/>
          <w:i/>
          <w:iCs/>
          <w:sz w:val="24"/>
          <w:szCs w:val="24"/>
        </w:rPr>
      </w:pPr>
      <w:bookmarkStart w:id="1" w:name="pr832"/>
      <w:bookmarkEnd w:id="1"/>
      <w:r>
        <w:rPr>
          <w:rFonts w:ascii="Times New Roman" w:eastAsia="Times New Roman" w:hAnsi="Times New Roman" w:cs="Times New Roman"/>
          <w:sz w:val="24"/>
          <w:szCs w:val="24"/>
        </w:rPr>
        <w:t>„(2) A zárszámadási rendelettervezet előterjesztésekor a képviselő-testület részére tájékoztatásul a következő mérlegeket és kimutatásokat kell bemutatni:</w:t>
      </w:r>
    </w:p>
    <w:p w:rsidR="0026083D" w:rsidRDefault="0026083D">
      <w:pPr>
        <w:spacing w:after="0" w:line="100" w:lineRule="atLeast"/>
        <w:ind w:right="150"/>
        <w:rPr>
          <w:rFonts w:ascii="Times New Roman" w:eastAsia="Times New Roman" w:hAnsi="Times New Roman" w:cs="Times New Roman"/>
          <w:i/>
          <w:iCs/>
          <w:sz w:val="24"/>
          <w:szCs w:val="24"/>
        </w:rPr>
      </w:pPr>
      <w:bookmarkStart w:id="2" w:name="pr828"/>
      <w:bookmarkEnd w:id="2"/>
      <w:proofErr w:type="gramStart"/>
      <w:r>
        <w:rPr>
          <w:rFonts w:ascii="Times New Roman" w:eastAsia="Times New Roman" w:hAnsi="Times New Roman" w:cs="Times New Roman"/>
          <w:i/>
          <w:iCs/>
          <w:sz w:val="24"/>
          <w:szCs w:val="24"/>
        </w:rPr>
        <w:t>a</w:t>
      </w:r>
      <w:proofErr w:type="gramEnd"/>
      <w:r>
        <w:rPr>
          <w:rFonts w:ascii="Times New Roman" w:eastAsia="Times New Roman" w:hAnsi="Times New Roman" w:cs="Times New Roman"/>
          <w:i/>
          <w:iCs/>
          <w:sz w:val="24"/>
          <w:szCs w:val="24"/>
        </w:rPr>
        <w:t xml:space="preserve">) </w:t>
      </w:r>
      <w:r>
        <w:rPr>
          <w:rFonts w:ascii="Times New Roman" w:eastAsia="Times New Roman" w:hAnsi="Times New Roman" w:cs="Times New Roman"/>
          <w:sz w:val="24"/>
          <w:szCs w:val="24"/>
        </w:rPr>
        <w:t>a 24. § (4) bekezdése szerinti mérlegeket, kimutatásokat azzal, hogy az előirányzat felhasználási terven a pénzeszközök változásának bemutatását kell érteni,</w:t>
      </w:r>
    </w:p>
    <w:p w:rsidR="0026083D" w:rsidRDefault="0026083D">
      <w:pPr>
        <w:spacing w:after="0" w:line="100" w:lineRule="atLeast"/>
        <w:ind w:right="150"/>
        <w:rPr>
          <w:rFonts w:ascii="Times New Roman" w:eastAsia="Times New Roman" w:hAnsi="Times New Roman" w:cs="Times New Roman"/>
          <w:i/>
          <w:iCs/>
          <w:sz w:val="24"/>
          <w:szCs w:val="24"/>
        </w:rPr>
      </w:pPr>
      <w:bookmarkStart w:id="3" w:name="pr829"/>
      <w:bookmarkEnd w:id="3"/>
      <w:r>
        <w:rPr>
          <w:rFonts w:ascii="Times New Roman" w:eastAsia="Times New Roman" w:hAnsi="Times New Roman" w:cs="Times New Roman"/>
          <w:i/>
          <w:iCs/>
          <w:sz w:val="24"/>
          <w:szCs w:val="24"/>
        </w:rPr>
        <w:t xml:space="preserve">b) </w:t>
      </w:r>
      <w:r>
        <w:rPr>
          <w:rFonts w:ascii="Times New Roman" w:eastAsia="Times New Roman" w:hAnsi="Times New Roman" w:cs="Times New Roman"/>
          <w:sz w:val="24"/>
          <w:szCs w:val="24"/>
        </w:rPr>
        <w:t>a helyi önkormányzat adósságának állományát lejárat, a Gst. 3. §-a szerinti adósságot keletkeztető ügyletek, bel- és külföldi irányú kötelezettségek szerinti bontásban,</w:t>
      </w:r>
    </w:p>
    <w:p w:rsidR="0026083D" w:rsidRDefault="0026083D">
      <w:pPr>
        <w:spacing w:after="0" w:line="100" w:lineRule="atLeast"/>
        <w:ind w:right="150"/>
        <w:rPr>
          <w:rFonts w:ascii="Times New Roman" w:eastAsia="Times New Roman" w:hAnsi="Times New Roman" w:cs="Times New Roman"/>
          <w:i/>
          <w:iCs/>
          <w:sz w:val="24"/>
          <w:szCs w:val="24"/>
        </w:rPr>
      </w:pPr>
      <w:bookmarkStart w:id="4" w:name="pr830"/>
      <w:bookmarkEnd w:id="4"/>
      <w:r>
        <w:rPr>
          <w:rFonts w:ascii="Times New Roman" w:eastAsia="Times New Roman" w:hAnsi="Times New Roman" w:cs="Times New Roman"/>
          <w:i/>
          <w:iCs/>
          <w:sz w:val="24"/>
          <w:szCs w:val="24"/>
        </w:rPr>
        <w:t xml:space="preserve">c) </w:t>
      </w:r>
      <w:r>
        <w:rPr>
          <w:rFonts w:ascii="Times New Roman" w:eastAsia="Times New Roman" w:hAnsi="Times New Roman" w:cs="Times New Roman"/>
          <w:sz w:val="24"/>
          <w:szCs w:val="24"/>
        </w:rPr>
        <w:t>a vagyonkimutatást, és</w:t>
      </w:r>
    </w:p>
    <w:p w:rsidR="0026083D" w:rsidRDefault="0026083D">
      <w:pPr>
        <w:spacing w:after="0" w:line="100" w:lineRule="atLeast"/>
        <w:ind w:right="150"/>
        <w:rPr>
          <w:rFonts w:ascii="Times New Roman" w:eastAsia="Times New Roman" w:hAnsi="Times New Roman" w:cs="Times New Roman"/>
          <w:b/>
          <w:i/>
          <w:iCs/>
          <w:sz w:val="24"/>
          <w:szCs w:val="24"/>
        </w:rPr>
      </w:pPr>
      <w:bookmarkStart w:id="5" w:name="pr831"/>
      <w:bookmarkEnd w:id="5"/>
      <w:r>
        <w:rPr>
          <w:rFonts w:ascii="Times New Roman" w:eastAsia="Times New Roman" w:hAnsi="Times New Roman" w:cs="Times New Roman"/>
          <w:i/>
          <w:iCs/>
          <w:sz w:val="24"/>
          <w:szCs w:val="24"/>
        </w:rPr>
        <w:t xml:space="preserve">d) </w:t>
      </w:r>
      <w:r>
        <w:rPr>
          <w:rFonts w:ascii="Times New Roman" w:eastAsia="Times New Roman" w:hAnsi="Times New Roman" w:cs="Times New Roman"/>
          <w:sz w:val="24"/>
          <w:szCs w:val="24"/>
        </w:rPr>
        <w:t>a helyi önkormányzat tulajdonában álló gazdálkodó szervezetek működéséből származó kötelezettségeket, a részesedések alakulását.”</w:t>
      </w:r>
    </w:p>
    <w:p w:rsidR="0026083D" w:rsidRDefault="0026083D">
      <w:pPr>
        <w:spacing w:after="0" w:line="100" w:lineRule="atLeast"/>
        <w:ind w:right="1512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i/>
          <w:iCs/>
          <w:sz w:val="24"/>
          <w:szCs w:val="24"/>
        </w:rPr>
        <w:t>24. § (4) bek</w:t>
      </w:r>
      <w:proofErr w:type="gramStart"/>
      <w:r>
        <w:rPr>
          <w:rFonts w:ascii="Times New Roman" w:eastAsia="Times New Roman" w:hAnsi="Times New Roman" w:cs="Times New Roman"/>
          <w:b/>
          <w:i/>
          <w:iCs/>
          <w:sz w:val="24"/>
          <w:szCs w:val="24"/>
        </w:rPr>
        <w:t>.:</w:t>
      </w:r>
      <w:proofErr w:type="gramEnd"/>
    </w:p>
    <w:p w:rsidR="0026083D" w:rsidRDefault="0026083D">
      <w:pPr>
        <w:spacing w:after="0" w:line="100" w:lineRule="atLeast"/>
        <w:ind w:right="150"/>
        <w:rPr>
          <w:rFonts w:ascii="Times New Roman" w:eastAsia="Times New Roman" w:hAnsi="Times New Roman" w:cs="Times New Roman"/>
          <w:i/>
          <w:iCs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„4) A költségvetés előterjesztésekor a képviselő-testület részére tájékoztatásul a következő 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</w:rPr>
        <w:t>mérlegeket</w:t>
      </w:r>
      <w:proofErr w:type="gramEnd"/>
      <w:r>
        <w:rPr>
          <w:rFonts w:ascii="Times New Roman" w:eastAsia="Times New Roman" w:hAnsi="Times New Roman" w:cs="Times New Roman"/>
          <w:sz w:val="24"/>
          <w:szCs w:val="24"/>
        </w:rPr>
        <w:t xml:space="preserve"> és kimutatásokat kell - szöveges indokolással együtt - bemutatni:</w:t>
      </w:r>
    </w:p>
    <w:p w:rsidR="0026083D" w:rsidRDefault="0026083D">
      <w:pPr>
        <w:spacing w:after="0" w:line="100" w:lineRule="atLeast"/>
        <w:ind w:right="150"/>
        <w:rPr>
          <w:rFonts w:ascii="Times New Roman" w:eastAsia="Times New Roman" w:hAnsi="Times New Roman" w:cs="Times New Roman"/>
          <w:i/>
          <w:iCs/>
          <w:sz w:val="24"/>
          <w:szCs w:val="24"/>
        </w:rPr>
      </w:pPr>
      <w:bookmarkStart w:id="6" w:name="pr314"/>
      <w:bookmarkEnd w:id="6"/>
      <w:proofErr w:type="gramStart"/>
      <w:r>
        <w:rPr>
          <w:rFonts w:ascii="Times New Roman" w:eastAsia="Times New Roman" w:hAnsi="Times New Roman" w:cs="Times New Roman"/>
          <w:i/>
          <w:iCs/>
          <w:sz w:val="24"/>
          <w:szCs w:val="24"/>
        </w:rPr>
        <w:t>a</w:t>
      </w:r>
      <w:proofErr w:type="gramEnd"/>
      <w:r>
        <w:rPr>
          <w:rFonts w:ascii="Times New Roman" w:eastAsia="Times New Roman" w:hAnsi="Times New Roman" w:cs="Times New Roman"/>
          <w:i/>
          <w:iCs/>
          <w:sz w:val="24"/>
          <w:szCs w:val="24"/>
        </w:rPr>
        <w:t xml:space="preserve">) </w:t>
      </w:r>
      <w:r>
        <w:rPr>
          <w:rFonts w:ascii="Times New Roman" w:eastAsia="Times New Roman" w:hAnsi="Times New Roman" w:cs="Times New Roman"/>
          <w:sz w:val="24"/>
          <w:szCs w:val="24"/>
        </w:rPr>
        <w:t>a helyi önkormányzat költségvetési mérlegét közgazdasági tagolásban, előirányzat felhasználási tervét,</w:t>
      </w:r>
    </w:p>
    <w:p w:rsidR="0026083D" w:rsidRDefault="0026083D">
      <w:pPr>
        <w:spacing w:after="0" w:line="100" w:lineRule="atLeast"/>
        <w:ind w:right="150"/>
        <w:rPr>
          <w:rFonts w:ascii="Times New Roman" w:eastAsia="Times New Roman" w:hAnsi="Times New Roman" w:cs="Times New Roman"/>
          <w:i/>
          <w:iCs/>
          <w:sz w:val="24"/>
          <w:szCs w:val="24"/>
        </w:rPr>
      </w:pPr>
      <w:bookmarkStart w:id="7" w:name="pr315"/>
      <w:bookmarkEnd w:id="7"/>
      <w:r>
        <w:rPr>
          <w:rFonts w:ascii="Times New Roman" w:eastAsia="Times New Roman" w:hAnsi="Times New Roman" w:cs="Times New Roman"/>
          <w:i/>
          <w:iCs/>
          <w:sz w:val="24"/>
          <w:szCs w:val="24"/>
        </w:rPr>
        <w:t xml:space="preserve">b) </w:t>
      </w:r>
      <w:r>
        <w:rPr>
          <w:rFonts w:ascii="Times New Roman" w:eastAsia="Times New Roman" w:hAnsi="Times New Roman" w:cs="Times New Roman"/>
          <w:sz w:val="24"/>
          <w:szCs w:val="24"/>
        </w:rPr>
        <w:t>a többéves kihatással járó döntések számszerűsítését évenkénti bontásban és összesítve,</w:t>
      </w:r>
    </w:p>
    <w:p w:rsidR="0026083D" w:rsidRDefault="0026083D">
      <w:pPr>
        <w:spacing w:after="0" w:line="100" w:lineRule="atLeast"/>
        <w:ind w:right="150"/>
        <w:rPr>
          <w:rFonts w:ascii="Times New Roman" w:eastAsia="Times New Roman" w:hAnsi="Times New Roman" w:cs="Times New Roman"/>
          <w:i/>
          <w:iCs/>
          <w:sz w:val="24"/>
          <w:szCs w:val="24"/>
        </w:rPr>
      </w:pPr>
      <w:bookmarkStart w:id="8" w:name="pr316"/>
      <w:bookmarkEnd w:id="8"/>
      <w:r>
        <w:rPr>
          <w:rFonts w:ascii="Times New Roman" w:eastAsia="Times New Roman" w:hAnsi="Times New Roman" w:cs="Times New Roman"/>
          <w:i/>
          <w:iCs/>
          <w:sz w:val="24"/>
          <w:szCs w:val="24"/>
        </w:rPr>
        <w:t xml:space="preserve">c) </w:t>
      </w:r>
      <w:r>
        <w:rPr>
          <w:rFonts w:ascii="Times New Roman" w:eastAsia="Times New Roman" w:hAnsi="Times New Roman" w:cs="Times New Roman"/>
          <w:sz w:val="24"/>
          <w:szCs w:val="24"/>
        </w:rPr>
        <w:t>a közvetett támogatásokat - így különösen adóelengedéseket, adókedvezményeket - tartalmazó kimutatást, és</w:t>
      </w:r>
    </w:p>
    <w:p w:rsidR="0026083D" w:rsidRDefault="0026083D">
      <w:pPr>
        <w:spacing w:after="0" w:line="100" w:lineRule="atLeast"/>
        <w:ind w:right="150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bookmarkStart w:id="9" w:name="pr317"/>
      <w:bookmarkEnd w:id="9"/>
      <w:r>
        <w:rPr>
          <w:rFonts w:ascii="Times New Roman" w:eastAsia="Times New Roman" w:hAnsi="Times New Roman" w:cs="Times New Roman"/>
          <w:i/>
          <w:iCs/>
          <w:sz w:val="24"/>
          <w:szCs w:val="24"/>
        </w:rPr>
        <w:t xml:space="preserve">d) </w:t>
      </w:r>
      <w:r>
        <w:rPr>
          <w:rFonts w:ascii="Times New Roman" w:eastAsia="Times New Roman" w:hAnsi="Times New Roman" w:cs="Times New Roman"/>
          <w:sz w:val="24"/>
          <w:szCs w:val="24"/>
        </w:rPr>
        <w:t>a 29/A. § szerinti tervszámoknak megfelelően a költségvetési évet követő három év tervezett előirányzatainak keretszámait főbb csoportokban, és a 29/A. § szerinti tervszámoktól történő esetleges eltérés indokait.”</w:t>
      </w:r>
    </w:p>
    <w:p w:rsidR="0026083D" w:rsidRDefault="0026083D">
      <w:pPr>
        <w:spacing w:after="0" w:line="100" w:lineRule="atLeast"/>
        <w:ind w:right="15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29/A. §</w:t>
      </w:r>
    </w:p>
    <w:p w:rsidR="0026083D" w:rsidRDefault="0026083D">
      <w:pPr>
        <w:spacing w:after="0" w:line="100" w:lineRule="atLeast"/>
        <w:ind w:right="150"/>
        <w:rPr>
          <w:rFonts w:ascii="Times New Roman" w:eastAsia="Times New Roman" w:hAnsi="Times New Roman" w:cs="Times New Roman"/>
          <w:i/>
          <w:iCs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„A helyi önkormányzat, a nemzetiségi önkormányzat és a társulás évente, legkésőbb a költségvetési rendelet, határozat elfogadásáig határozatban állapítja meg</w:t>
      </w:r>
    </w:p>
    <w:p w:rsidR="0026083D" w:rsidRDefault="0026083D">
      <w:pPr>
        <w:spacing w:after="0" w:line="100" w:lineRule="atLeast"/>
        <w:ind w:right="150"/>
        <w:rPr>
          <w:rFonts w:ascii="Times New Roman" w:eastAsia="Times New Roman" w:hAnsi="Times New Roman" w:cs="Times New Roman"/>
          <w:i/>
          <w:iCs/>
          <w:sz w:val="24"/>
          <w:szCs w:val="24"/>
        </w:rPr>
      </w:pPr>
      <w:bookmarkStart w:id="10" w:name="pr349"/>
      <w:bookmarkEnd w:id="10"/>
      <w:proofErr w:type="gramStart"/>
      <w:r>
        <w:rPr>
          <w:rFonts w:ascii="Times New Roman" w:eastAsia="Times New Roman" w:hAnsi="Times New Roman" w:cs="Times New Roman"/>
          <w:i/>
          <w:iCs/>
          <w:sz w:val="24"/>
          <w:szCs w:val="24"/>
        </w:rPr>
        <w:t>a</w:t>
      </w:r>
      <w:proofErr w:type="gramEnd"/>
      <w:r>
        <w:rPr>
          <w:rFonts w:ascii="Times New Roman" w:eastAsia="Times New Roman" w:hAnsi="Times New Roman" w:cs="Times New Roman"/>
          <w:i/>
          <w:iCs/>
          <w:sz w:val="24"/>
          <w:szCs w:val="24"/>
        </w:rPr>
        <w:t xml:space="preserve">)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a Gst. 45. § (1) bekezdés </w:t>
      </w:r>
      <w:r>
        <w:rPr>
          <w:rFonts w:ascii="Times New Roman" w:eastAsia="Times New Roman" w:hAnsi="Times New Roman" w:cs="Times New Roman"/>
          <w:i/>
          <w:iCs/>
          <w:sz w:val="24"/>
          <w:szCs w:val="24"/>
        </w:rPr>
        <w:t xml:space="preserve">a) </w:t>
      </w:r>
      <w:r>
        <w:rPr>
          <w:rFonts w:ascii="Times New Roman" w:eastAsia="Times New Roman" w:hAnsi="Times New Roman" w:cs="Times New Roman"/>
          <w:sz w:val="24"/>
          <w:szCs w:val="24"/>
        </w:rPr>
        <w:t>pontjában kapott felhatalmazás alapján kiadott jogszabályban meghatározottak szerinti saját bevételeinek és</w:t>
      </w:r>
    </w:p>
    <w:p w:rsidR="0026083D" w:rsidRDefault="0026083D">
      <w:pPr>
        <w:spacing w:after="0" w:line="100" w:lineRule="atLeast"/>
        <w:ind w:right="150"/>
        <w:rPr>
          <w:rFonts w:ascii="Times New Roman" w:eastAsia="Times New Roman" w:hAnsi="Times New Roman" w:cs="Times New Roman"/>
          <w:sz w:val="24"/>
          <w:szCs w:val="24"/>
        </w:rPr>
      </w:pPr>
      <w:bookmarkStart w:id="11" w:name="pr350"/>
      <w:bookmarkEnd w:id="11"/>
      <w:r>
        <w:rPr>
          <w:rFonts w:ascii="Times New Roman" w:eastAsia="Times New Roman" w:hAnsi="Times New Roman" w:cs="Times New Roman"/>
          <w:i/>
          <w:iCs/>
          <w:sz w:val="24"/>
          <w:szCs w:val="24"/>
        </w:rPr>
        <w:t xml:space="preserve">b) </w:t>
      </w:r>
      <w:r>
        <w:rPr>
          <w:rFonts w:ascii="Times New Roman" w:eastAsia="Times New Roman" w:hAnsi="Times New Roman" w:cs="Times New Roman"/>
          <w:sz w:val="24"/>
          <w:szCs w:val="24"/>
        </w:rPr>
        <w:t>a Gst. 3. § (1) bekezdése szerinti adósságot keletkeztető ügyleteiből eredő fizetési kötelezettségeinek</w:t>
      </w:r>
    </w:p>
    <w:p w:rsidR="0026083D" w:rsidRDefault="0026083D">
      <w:pPr>
        <w:spacing w:after="0" w:line="100" w:lineRule="atLeast"/>
        <w:ind w:right="150"/>
        <w:rPr>
          <w:rFonts w:ascii="Times New Roman" w:hAnsi="Times New Roman" w:cs="Times New Roman"/>
          <w:sz w:val="24"/>
          <w:szCs w:val="24"/>
        </w:rPr>
      </w:pPr>
      <w:bookmarkStart w:id="12" w:name="pr351"/>
      <w:bookmarkEnd w:id="12"/>
      <w:proofErr w:type="gramStart"/>
      <w:r>
        <w:rPr>
          <w:rFonts w:ascii="Times New Roman" w:eastAsia="Times New Roman" w:hAnsi="Times New Roman" w:cs="Times New Roman"/>
          <w:sz w:val="24"/>
          <w:szCs w:val="24"/>
        </w:rPr>
        <w:t>a</w:t>
      </w:r>
      <w:proofErr w:type="gramEnd"/>
      <w:r>
        <w:rPr>
          <w:rFonts w:ascii="Times New Roman" w:eastAsia="Times New Roman" w:hAnsi="Times New Roman" w:cs="Times New Roman"/>
          <w:sz w:val="24"/>
          <w:szCs w:val="24"/>
        </w:rPr>
        <w:t xml:space="preserve"> költségvetési évet követő három évre várható összegét.”</w:t>
      </w:r>
    </w:p>
    <w:p w:rsidR="0026083D" w:rsidRDefault="0026083D">
      <w:pPr>
        <w:spacing w:line="273" w:lineRule="atLeast"/>
        <w:ind w:left="540"/>
        <w:rPr>
          <w:rFonts w:ascii="Times New Roman" w:hAnsi="Times New Roman" w:cs="Times New Roman"/>
          <w:sz w:val="24"/>
          <w:szCs w:val="24"/>
        </w:rPr>
      </w:pPr>
    </w:p>
    <w:p w:rsidR="0026083D" w:rsidRDefault="0026083D">
      <w:pPr>
        <w:pStyle w:val="lfej"/>
        <w:tabs>
          <w:tab w:val="left" w:pos="708"/>
        </w:tabs>
      </w:pPr>
      <w:r>
        <w:rPr>
          <w:bCs/>
        </w:rPr>
        <w:t>A fentiek szerinti előírt tájékoztatást, illetve annak szöveges indokolását jelen előterjesztés, a számszaki adatokat a jelen előterjesztéshez csatolt táblázat tartalmazza.</w:t>
      </w:r>
    </w:p>
    <w:p w:rsidR="0026083D" w:rsidRDefault="0026083D">
      <w:pPr>
        <w:pStyle w:val="lfej"/>
        <w:tabs>
          <w:tab w:val="left" w:pos="708"/>
        </w:tabs>
      </w:pPr>
    </w:p>
    <w:p w:rsidR="0026083D" w:rsidRDefault="0026083D">
      <w:pPr>
        <w:pStyle w:val="lfej"/>
        <w:tabs>
          <w:tab w:val="left" w:pos="708"/>
        </w:tabs>
      </w:pPr>
      <w:r>
        <w:rPr>
          <w:bCs/>
        </w:rPr>
        <w:t xml:space="preserve">A </w:t>
      </w:r>
      <w:proofErr w:type="gramStart"/>
      <w:r>
        <w:rPr>
          <w:bCs/>
        </w:rPr>
        <w:t>Társulás  és</w:t>
      </w:r>
      <w:proofErr w:type="gramEnd"/>
      <w:r>
        <w:rPr>
          <w:bCs/>
        </w:rPr>
        <w:t xml:space="preserve"> az Óvoda vagyonkimutatása, valamint költségvetési mérlege a zárszámadási határozatba került beépítésre. A mérleg tartalmazza a megállapított bevételi főösszeg jogcím-csoportonkénti részletezését, a megállapított kiadási főösszeg részletezését kiemelt előirányzatonként.</w:t>
      </w:r>
    </w:p>
    <w:p w:rsidR="0026083D" w:rsidRDefault="0026083D">
      <w:pPr>
        <w:pStyle w:val="lfej"/>
        <w:tabs>
          <w:tab w:val="left" w:pos="708"/>
        </w:tabs>
      </w:pPr>
    </w:p>
    <w:p w:rsidR="0026083D" w:rsidRDefault="0026083D">
      <w:pPr>
        <w:pStyle w:val="lfej"/>
        <w:tabs>
          <w:tab w:val="left" w:pos="708"/>
        </w:tabs>
      </w:pPr>
      <w:r>
        <w:rPr>
          <w:bCs/>
        </w:rPr>
        <w:t>Révfülöp és Térsége Óvodai Intézményfenntartó Társulás 2015. 12.31-i adósságállománya 0 Ft.</w:t>
      </w:r>
    </w:p>
    <w:p w:rsidR="0026083D" w:rsidRDefault="0026083D">
      <w:pPr>
        <w:pStyle w:val="lfej"/>
        <w:tabs>
          <w:tab w:val="left" w:pos="708"/>
        </w:tabs>
      </w:pPr>
    </w:p>
    <w:p w:rsidR="0026083D" w:rsidRDefault="0026083D">
      <w:pPr>
        <w:pStyle w:val="lfej"/>
        <w:tabs>
          <w:tab w:val="left" w:pos="708"/>
        </w:tabs>
      </w:pPr>
      <w:r>
        <w:rPr>
          <w:bCs/>
        </w:rPr>
        <w:t>Révfülöp és Térsége Óvodai Intézményfenntartó Társulás többéves kihatással járó kötelezettségvállalással nem rendelkezik, anyagi kötelezettséggel járó döntése nincs.</w:t>
      </w:r>
    </w:p>
    <w:p w:rsidR="0026083D" w:rsidRDefault="0026083D">
      <w:pPr>
        <w:pStyle w:val="lfej"/>
        <w:tabs>
          <w:tab w:val="left" w:pos="708"/>
        </w:tabs>
      </w:pPr>
    </w:p>
    <w:p w:rsidR="0026083D" w:rsidRDefault="0026083D">
      <w:pPr>
        <w:pStyle w:val="lfej"/>
        <w:tabs>
          <w:tab w:val="left" w:pos="708"/>
        </w:tabs>
        <w:rPr>
          <w:bCs/>
        </w:rPr>
      </w:pPr>
      <w:r>
        <w:rPr>
          <w:bCs/>
        </w:rPr>
        <w:t>Révfülöp és Térsége Óvodai Intézményfenntartó Társulás nem biztosít közvetett támogatásokat.</w:t>
      </w:r>
    </w:p>
    <w:p w:rsidR="0026083D" w:rsidRDefault="0026083D">
      <w:pPr>
        <w:pStyle w:val="lfej"/>
        <w:tabs>
          <w:tab w:val="left" w:pos="708"/>
        </w:tabs>
      </w:pPr>
      <w:r>
        <w:rPr>
          <w:bCs/>
        </w:rPr>
        <w:t xml:space="preserve">A pénzeszközök </w:t>
      </w:r>
      <w:proofErr w:type="gramStart"/>
      <w:r>
        <w:rPr>
          <w:bCs/>
        </w:rPr>
        <w:t>változását  a</w:t>
      </w:r>
      <w:proofErr w:type="gramEnd"/>
      <w:r>
        <w:rPr>
          <w:bCs/>
        </w:rPr>
        <w:t xml:space="preserve"> beszámolóhoz csatolt </w:t>
      </w:r>
      <w:r w:rsidR="00464AC1">
        <w:rPr>
          <w:bCs/>
        </w:rPr>
        <w:t>kimutatás</w:t>
      </w:r>
      <w:r>
        <w:rPr>
          <w:bCs/>
        </w:rPr>
        <w:t xml:space="preserve">  tartalmazza.</w:t>
      </w:r>
    </w:p>
    <w:p w:rsidR="0026083D" w:rsidRDefault="0026083D">
      <w:pPr>
        <w:pStyle w:val="lfej"/>
        <w:tabs>
          <w:tab w:val="left" w:pos="708"/>
        </w:tabs>
      </w:pPr>
    </w:p>
    <w:p w:rsidR="0026083D" w:rsidRDefault="0026083D">
      <w:pPr>
        <w:pStyle w:val="lfej"/>
        <w:tabs>
          <w:tab w:val="left" w:pos="708"/>
        </w:tabs>
      </w:pPr>
    </w:p>
    <w:p w:rsidR="0026083D" w:rsidRDefault="0026083D">
      <w:pPr>
        <w:pStyle w:val="lfej"/>
        <w:tabs>
          <w:tab w:val="left" w:pos="708"/>
        </w:tabs>
      </w:pPr>
    </w:p>
    <w:p w:rsidR="0026083D" w:rsidRDefault="0026083D">
      <w:pPr>
        <w:pStyle w:val="lfej"/>
        <w:tabs>
          <w:tab w:val="left" w:pos="708"/>
        </w:tabs>
      </w:pPr>
    </w:p>
    <w:p w:rsidR="0026083D" w:rsidRDefault="0026083D">
      <w:pPr>
        <w:pStyle w:val="lfej"/>
        <w:tabs>
          <w:tab w:val="left" w:pos="708"/>
        </w:tabs>
      </w:pPr>
    </w:p>
    <w:p w:rsidR="0026083D" w:rsidRDefault="00464AC1">
      <w:pPr>
        <w:pStyle w:val="lfej"/>
        <w:tabs>
          <w:tab w:val="left" w:pos="708"/>
        </w:tabs>
      </w:pPr>
      <w:r>
        <w:rPr>
          <w:bCs/>
        </w:rPr>
        <w:t xml:space="preserve">Révfülöp, 2016. április 27. </w:t>
      </w:r>
    </w:p>
    <w:p w:rsidR="0026083D" w:rsidRDefault="0026083D">
      <w:pPr>
        <w:pStyle w:val="lfej"/>
        <w:tabs>
          <w:tab w:val="left" w:pos="708"/>
        </w:tabs>
      </w:pPr>
    </w:p>
    <w:p w:rsidR="0026083D" w:rsidRDefault="0026083D">
      <w:pPr>
        <w:pStyle w:val="lfej"/>
        <w:tabs>
          <w:tab w:val="left" w:pos="708"/>
        </w:tabs>
      </w:pPr>
    </w:p>
    <w:p w:rsidR="0026083D" w:rsidRDefault="00464AC1">
      <w:pPr>
        <w:pStyle w:val="lfej"/>
        <w:tabs>
          <w:tab w:val="left" w:pos="708"/>
        </w:tabs>
      </w:pPr>
      <w:r>
        <w:tab/>
      </w:r>
      <w:r>
        <w:tab/>
        <w:t xml:space="preserve">                                                                                         Kondor Géza, elnök</w:t>
      </w:r>
    </w:p>
    <w:p w:rsidR="0026083D" w:rsidRDefault="0026083D">
      <w:pPr>
        <w:pStyle w:val="lfej"/>
        <w:tabs>
          <w:tab w:val="left" w:pos="708"/>
        </w:tabs>
      </w:pPr>
      <w:r>
        <w:rPr>
          <w:bCs/>
        </w:rPr>
        <w:t xml:space="preserve">                                                                                                  </w:t>
      </w:r>
      <w:proofErr w:type="gramStart"/>
      <w:r>
        <w:rPr>
          <w:bCs/>
        </w:rPr>
        <w:t>jegyző</w:t>
      </w:r>
      <w:proofErr w:type="gramEnd"/>
    </w:p>
    <w:sectPr w:rsidR="0026083D">
      <w:pgSz w:w="11906" w:h="16838"/>
      <w:pgMar w:top="1417" w:right="1417" w:bottom="1417" w:left="1417" w:header="708" w:footer="708" w:gutter="0"/>
      <w:cols w:space="708"/>
      <w:docGrid w:linePitch="240" w:charSpace="36864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DejaVu Sans">
    <w:charset w:val="EE"/>
    <w:family w:val="swiss"/>
    <w:pitch w:val="variable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isplayBackgroundShape/>
  <w:embedSystemFonts/>
  <w:proofState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8"/>
  <w:defaultTableStyle w:val="Norml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trictFirstAndLastChars/>
  <w:compat>
    <w:spaceForUL/>
    <w:balanceSingleByteDoubleByteWidth/>
    <w:doNotLeaveBackslashAlone/>
    <w:ulTrailSpace/>
    <w:adjustLineHeightInTabl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64AC1"/>
    <w:rsid w:val="0026083D"/>
    <w:rsid w:val="00464AC1"/>
    <w:rsid w:val="00F925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oNotEmbedSmartTags/>
  <w:decimalSymbol w:val=","/>
  <w:listSeparator w:val=";"/>
  <w15:chartTrackingRefBased/>
  <w15:docId w15:val="{21F81EF6-6A94-46D9-810F-E2F48B8A58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hu-HU" w:eastAsia="hu-H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pPr>
      <w:tabs>
        <w:tab w:val="left" w:pos="709"/>
      </w:tabs>
      <w:suppressAutoHyphens/>
      <w:spacing w:after="200" w:line="276" w:lineRule="auto"/>
      <w:jc w:val="both"/>
    </w:pPr>
    <w:rPr>
      <w:rFonts w:ascii="Calibri" w:eastAsia="DejaVu Sans" w:hAnsi="Calibri" w:cs="Tahoma"/>
      <w:color w:val="00000A"/>
      <w:kern w:val="1"/>
      <w:sz w:val="22"/>
      <w:szCs w:val="22"/>
      <w:lang w:eastAsia="ar-SA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customStyle="1" w:styleId="Bekezdsalapbettpusa1">
    <w:name w:val="Bekezdés alapbetűtípusa1"/>
  </w:style>
  <w:style w:type="character" w:customStyle="1" w:styleId="DefaultParagraphFont">
    <w:name w:val="Default Paragraph Font"/>
  </w:style>
  <w:style w:type="character" w:customStyle="1" w:styleId="lfejChar">
    <w:name w:val="Élőfej Char"/>
    <w:basedOn w:val="DefaultParagraphFont"/>
  </w:style>
  <w:style w:type="character" w:customStyle="1" w:styleId="SzvegtrzsChar">
    <w:name w:val="Szövegtörzs Char"/>
    <w:basedOn w:val="DefaultParagraphFont"/>
  </w:style>
  <w:style w:type="paragraph" w:customStyle="1" w:styleId="Cmsor">
    <w:name w:val="Címsor"/>
    <w:basedOn w:val="Norml"/>
    <w:next w:val="Szvegtrzs"/>
    <w:pPr>
      <w:keepNext/>
      <w:spacing w:before="240" w:after="120"/>
    </w:pPr>
    <w:rPr>
      <w:rFonts w:ascii="Arial" w:eastAsia="Microsoft YaHei" w:hAnsi="Arial" w:cs="DejaVu Sans"/>
      <w:sz w:val="28"/>
      <w:szCs w:val="28"/>
    </w:rPr>
  </w:style>
  <w:style w:type="paragraph" w:styleId="Szvegtrzs">
    <w:name w:val="Body Text"/>
    <w:basedOn w:val="Norml"/>
    <w:pPr>
      <w:spacing w:after="120"/>
    </w:pPr>
    <w:rPr>
      <w:rFonts w:ascii="Times New Roman" w:eastAsia="Times New Roman" w:hAnsi="Times New Roman" w:cs="Times New Roman"/>
      <w:sz w:val="24"/>
      <w:szCs w:val="24"/>
    </w:rPr>
  </w:style>
  <w:style w:type="paragraph" w:styleId="Lista">
    <w:name w:val="List"/>
    <w:basedOn w:val="Szvegtrzs"/>
    <w:rPr>
      <w:rFonts w:cs="Mangal"/>
    </w:rPr>
  </w:style>
  <w:style w:type="paragraph" w:customStyle="1" w:styleId="Felirat">
    <w:name w:val="Felirat"/>
    <w:basedOn w:val="Norml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Trgymutat">
    <w:name w:val="Tárgymutató"/>
    <w:basedOn w:val="Norml"/>
    <w:pPr>
      <w:suppressLineNumbers/>
    </w:pPr>
    <w:rPr>
      <w:rFonts w:cs="Mangal"/>
    </w:rPr>
  </w:style>
  <w:style w:type="paragraph" w:styleId="lfej">
    <w:name w:val="header"/>
    <w:basedOn w:val="Norml"/>
    <w:pPr>
      <w:suppressLineNumbers/>
      <w:tabs>
        <w:tab w:val="clear" w:pos="709"/>
        <w:tab w:val="center" w:pos="4536"/>
        <w:tab w:val="right" w:pos="9072"/>
      </w:tabs>
      <w:spacing w:after="0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NoSpacing">
    <w:name w:val="No Spacing"/>
    <w:pPr>
      <w:widowControl w:val="0"/>
      <w:tabs>
        <w:tab w:val="left" w:pos="709"/>
      </w:tabs>
      <w:suppressAutoHyphens/>
      <w:spacing w:after="200" w:line="276" w:lineRule="auto"/>
    </w:pPr>
    <w:rPr>
      <w:rFonts w:eastAsia="DejaVu Sans" w:cs="DejaVu Sans"/>
      <w:kern w:val="1"/>
      <w:sz w:val="24"/>
      <w:szCs w:val="24"/>
      <w:lang w:eastAsia="hi-IN" w:bidi="hi-I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447</Words>
  <Characters>3085</Characters>
  <Application>Microsoft Office Word</Application>
  <DocSecurity>0</DocSecurity>
  <Lines>25</Lines>
  <Paragraphs>7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3525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Edit</dc:creator>
  <cp:keywords/>
  <cp:lastModifiedBy>Ildi</cp:lastModifiedBy>
  <cp:revision>2</cp:revision>
  <cp:lastPrinted>2013-06-12T10:06:00Z</cp:lastPrinted>
  <dcterms:created xsi:type="dcterms:W3CDTF">2016-04-29T09:24:00Z</dcterms:created>
  <dcterms:modified xsi:type="dcterms:W3CDTF">2016-04-29T09:24:00Z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14.0000</vt:lpwstr>
  </property>
  <property fmtid="{D5CDD505-2E9C-101B-9397-08002B2CF9AE}" pid="3" name="DocSecurity">
    <vt:r8>0</vt:r8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